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wkłady do pióra wiecznego?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jakis sposób wybrać atrament czy też wkłady do pióra wiecznego. Jeśli są to kwestie, które Cie interesują, zachęcamy do dalszej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wkłady do pióra wiecznego?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spędziłeś lata używając piór wiecznych, wiesz, jak zabawne, łatwe i wygodne jest pisanie.W przeciwieństwie do piór kulkowych lub długopisów są super gładkie i nie przeskakują podczas pisania. Trudno wyobrazić sobie życie bez dobrego, niezawodnego pióra wiecznego. Twoje doświadczenie może być jednak inne. Zwłaszcza jeśli jesteś nowy w świecie atramentowych piór wiecznych.Być może właśnie zamówiłeś swoje pierwsze pióro wieczne z wkładem tłokowym i nie możesz się doczekać, aby zobaczyć, co potrafi. Ale jest problem: czujesz się przytłoczony liczbą opcji atramentu do wyboru. Zatem na co należy zwrócić uwagę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pióra wiecznego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atramentów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Wkłady, które wybierzesz, muszą być zgodne z Twoim piórem i oczywiście odpowiadać Twoim potrzebom związanym z pisaniem.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Atramenty butelkowane a wkłady do pióra wiecznego: który z nich jest najlepszy?</w:t>
      </w:r>
      <w:r>
        <w:rPr>
          <w:rFonts w:ascii="calibri" w:hAnsi="calibri" w:eastAsia="calibri" w:cs="calibri"/>
          <w:sz w:val="24"/>
          <w:szCs w:val="24"/>
        </w:rPr>
        <w:t xml:space="preserve">Pierwsze pytanie, które należy sobie zadać, to „czy powinienem kupić atrament w butelce, czy użyć wkładów atramentowych?” Wybór odpowiedniego atramentu, zależy od Twoich, osobistych preferencji. Jednak niektóre pióra wieczne nie mogą korzystać z obu opcji, co znacznie ułatwia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wkłady do pióra wiecznego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udało Ci się podjąć decyzję dotyczącą odpowiedniego atramentu, czas na poszukiwania! Możesz wybrać sklep stacjonarny lub szybszą opcję - sklep Calligrafun,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pióra wiecznego</w:t>
      </w:r>
      <w:r>
        <w:rPr>
          <w:rFonts w:ascii="calibri" w:hAnsi="calibri" w:eastAsia="calibri" w:cs="calibri"/>
          <w:sz w:val="24"/>
          <w:szCs w:val="24"/>
        </w:rPr>
        <w:t xml:space="preserve"> od najlepszych producentów!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naboje-do-piora-i-uzupelni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2026-03-12T10:46:43+01:00</dcterms:created>
  <dcterms:modified xsi:type="dcterms:W3CDTF">2026-03-12T10:46:43+01:00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