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Gładki papier ozdobny beżowy a4 od Fedrigoni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Fedrigoni i dlaczego gładki papier ozdobny beżowy a4 cieszy się takim zainteresowaniem?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Pogadajmy o papierze!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 przypadku tworzenia wszelkiego rodzaju ilustracji czy dział kaligrafii, skupiać będziemy się głównie na bieli oraz czerń jako bazie dla każdego dzieła. Są to odcienie, które są absolutnie podstawowe, nie tylko w gamie kolorystycznej ale także dla każdego z artystów, który nie wyobraża sobie tworzenia sztuki bez wykorzystania właśnie tych farby bądź tuszy czy pasteli. Niemniej jednak w niektórych przypadkach bier wydaje się być zbyt jaskrawa, dlatego też artyści, architekci czy inne osoby ze świata kultury decydują się na wykorzystanie beżu.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gładki papier ozdobny beżowy a4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tak popularny.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 papier ozdobny beżowy a4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w beżowym odcieniu stanowi doskonałą bazę dla ilustracji. Ciepłe tony beżu, powiem inaczej przyjmą zielenie, turkusy czy czerwienie, niż czysta biel. </w:t>
      </w:r>
      <w:r>
        <w:rPr>
          <w:rFonts w:ascii="calibri" w:hAnsi="calibri" w:eastAsia="calibri" w:cs="calibri"/>
          <w:sz w:val="24"/>
          <w:szCs w:val="24"/>
          <w:b/>
        </w:rPr>
        <w:t xml:space="preserve">Gładki papier ozdobny beżowy a4</w:t>
      </w:r>
      <w:r>
        <w:rPr>
          <w:rFonts w:ascii="calibri" w:hAnsi="calibri" w:eastAsia="calibri" w:cs="calibri"/>
          <w:sz w:val="24"/>
          <w:szCs w:val="24"/>
        </w:rPr>
        <w:t xml:space="preserve"> został wyprodukowany przez firmę z wieloletnimi tradycjami - </w:t>
      </w:r>
      <w:r>
        <w:rPr>
          <w:rFonts w:ascii="calibri" w:hAnsi="calibri" w:eastAsia="calibri" w:cs="calibri"/>
          <w:sz w:val="24"/>
          <w:szCs w:val="24"/>
        </w:rPr>
        <w:t xml:space="preserve"> Fedrigoni, która rozpoczęła swoją działalność w 1717 roku we Włoszech. Papier tej marki charakteryzuje się bezkwasowością, odpornością na działanie światła a także matowością.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apier-bezowy-barwiony-a4-glad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2026-05-03T12:30:34+02:00</dcterms:created>
  <dcterms:modified xsi:type="dcterms:W3CDTF">2026-05-03T12:30:34+02:00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